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产品性能评价方法</w:t>
      </w:r>
    </w:p>
    <w:p>
      <w:pPr>
        <w:ind w:firstLine="560" w:firstLineChars="200"/>
        <w:jc w:val="left"/>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（1）室内空调末端</w:t>
      </w:r>
    </w:p>
    <w:p>
      <w:pPr>
        <w:ind w:firstLine="560" w:firstLineChars="200"/>
        <w:jc w:val="left"/>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回风干球温度3</w:t>
      </w:r>
      <w:r>
        <w:rPr>
          <w:rFonts w:ascii="仿宋" w:hAnsi="仿宋" w:eastAsia="仿宋" w:cs="仿宋"/>
          <w:bCs/>
          <w:color w:val="000000" w:themeColor="text1"/>
          <w:kern w:val="0"/>
          <w:sz w:val="28"/>
          <w:szCs w:val="28"/>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w:t>
      </w:r>
      <w:r>
        <w:rPr>
          <w:rFonts w:ascii="仿宋" w:hAnsi="仿宋" w:eastAsia="仿宋" w:cs="仿宋"/>
          <w:bCs/>
          <w:color w:val="000000" w:themeColor="text1"/>
          <w:kern w:val="0"/>
          <w:sz w:val="28"/>
          <w:szCs w:val="28"/>
          <w14:textFill>
            <w14:solidFill>
              <w14:schemeClr w14:val="tx1"/>
            </w14:solidFill>
          </w14:textFill>
        </w:rPr>
        <w:t>/</w:t>
      </w:r>
      <w:r>
        <w:rPr>
          <w:rFonts w:hint="eastAsia" w:ascii="仿宋" w:hAnsi="仿宋" w:eastAsia="仿宋" w:cs="仿宋"/>
          <w:bCs/>
          <w:color w:val="000000" w:themeColor="text1"/>
          <w:kern w:val="0"/>
          <w:sz w:val="28"/>
          <w:szCs w:val="28"/>
          <w14:textFill>
            <w14:solidFill>
              <w14:schemeClr w14:val="tx1"/>
            </w14:solidFill>
          </w14:textFill>
        </w:rPr>
        <w:t>湿球温度2</w:t>
      </w:r>
      <w:r>
        <w:rPr>
          <w:rFonts w:ascii="仿宋" w:hAnsi="仿宋" w:eastAsia="仿宋" w:cs="仿宋"/>
          <w:bCs/>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kern w:val="0"/>
          <w:sz w:val="28"/>
          <w:szCs w:val="28"/>
          <w14:textFill>
            <w14:solidFill>
              <w14:schemeClr w14:val="tx1"/>
            </w14:solidFill>
          </w14:textFill>
        </w:rPr>
        <w:t>℃，送风干球温度≤25℃；冷冻水供回水温度1</w:t>
      </w:r>
      <w:r>
        <w:rPr>
          <w:rFonts w:ascii="仿宋" w:hAnsi="仿宋" w:eastAsia="仿宋" w:cs="仿宋"/>
          <w:bCs/>
          <w:color w:val="000000" w:themeColor="text1"/>
          <w:kern w:val="0"/>
          <w:sz w:val="28"/>
          <w:szCs w:val="28"/>
          <w14:textFill>
            <w14:solidFill>
              <w14:schemeClr w14:val="tx1"/>
            </w14:solidFill>
          </w14:textFill>
        </w:rPr>
        <w:t>5/21</w:t>
      </w:r>
      <w:r>
        <w:rPr>
          <w:rFonts w:hint="eastAsia" w:ascii="仿宋" w:hAnsi="仿宋" w:eastAsia="仿宋" w:cs="仿宋"/>
          <w:bCs/>
          <w:color w:val="000000" w:themeColor="text1"/>
          <w:kern w:val="0"/>
          <w:sz w:val="28"/>
          <w:szCs w:val="28"/>
          <w14:textFill>
            <w14:solidFill>
              <w14:schemeClr w14:val="tx1"/>
            </w14:solidFill>
          </w14:textFill>
        </w:rPr>
        <w:t>℃</w:t>
      </w:r>
    </w:p>
    <w:p>
      <w:pPr>
        <w:ind w:firstLine="560" w:firstLineChars="20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室内空调末端性能表</w:t>
      </w:r>
    </w:p>
    <w:tbl>
      <w:tblPr>
        <w:tblStyle w:val="2"/>
        <w:tblW w:w="5540" w:type="dxa"/>
        <w:jc w:val="center"/>
        <w:tblLayout w:type="autofit"/>
        <w:tblCellMar>
          <w:top w:w="0" w:type="dxa"/>
          <w:left w:w="108" w:type="dxa"/>
          <w:bottom w:w="0" w:type="dxa"/>
          <w:right w:w="108" w:type="dxa"/>
        </w:tblCellMar>
      </w:tblPr>
      <w:tblGrid>
        <w:gridCol w:w="1100"/>
        <w:gridCol w:w="2000"/>
        <w:gridCol w:w="2440"/>
      </w:tblGrid>
      <w:tr>
        <w:tblPrEx>
          <w:tblCellMar>
            <w:top w:w="0" w:type="dxa"/>
            <w:left w:w="108" w:type="dxa"/>
            <w:bottom w:w="0" w:type="dxa"/>
            <w:right w:w="108" w:type="dxa"/>
          </w:tblCellMar>
        </w:tblPrEx>
        <w:trPr>
          <w:trHeight w:val="280"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技术参数</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空调设备型号</w:t>
            </w:r>
          </w:p>
        </w:tc>
      </w:tr>
      <w:tr>
        <w:tblPrEx>
          <w:tblCellMar>
            <w:top w:w="0" w:type="dxa"/>
            <w:left w:w="108" w:type="dxa"/>
            <w:bottom w:w="0" w:type="dxa"/>
            <w:right w:w="108" w:type="dxa"/>
          </w:tblCellMar>
        </w:tblPrEx>
        <w:trPr>
          <w:trHeight w:val="219"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工况</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制冷量（kW）</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风量（m</w:t>
            </w:r>
            <w:r>
              <w:rPr>
                <w:rFonts w:hint="eastAsia" w:ascii="宋体" w:hAnsi="宋体" w:cs="宋体"/>
                <w:color w:val="000000" w:themeColor="text1"/>
                <w:kern w:val="0"/>
                <w:szCs w:val="21"/>
                <w:vertAlign w:val="superscript"/>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/h）</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冷风比（W/ (m</w:t>
            </w:r>
            <w:r>
              <w:rPr>
                <w:rFonts w:hint="eastAsia" w:ascii="宋体" w:hAnsi="宋体" w:cs="宋体"/>
                <w:color w:val="000000" w:themeColor="text1"/>
                <w:kern w:val="0"/>
                <w:szCs w:val="21"/>
                <w:vertAlign w:val="superscript"/>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/h)）</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送风温度（℃）</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回风温度（℃）</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水量（m</w:t>
            </w:r>
            <w:r>
              <w:rPr>
                <w:rFonts w:hint="eastAsia" w:ascii="宋体" w:hAnsi="宋体" w:cs="宋体"/>
                <w:color w:val="000000" w:themeColor="text1"/>
                <w:kern w:val="0"/>
                <w:szCs w:val="21"/>
                <w:vertAlign w:val="superscript"/>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/h）</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机组水压降（kPa）</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机组输入功率（kW）</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能效比</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机组噪声dB（A）</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机外静压（Pa）</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机外静压调节方式</w:t>
            </w:r>
          </w:p>
        </w:tc>
      </w:tr>
      <w:tr>
        <w:tblPrEx>
          <w:tblCellMar>
            <w:top w:w="0" w:type="dxa"/>
            <w:left w:w="108" w:type="dxa"/>
            <w:bottom w:w="0" w:type="dxa"/>
            <w:right w:w="108" w:type="dxa"/>
          </w:tblCellMar>
        </w:tblPrEx>
        <w:trPr>
          <w:trHeight w:val="300" w:hRule="atLeast"/>
          <w:jc w:val="center"/>
        </w:trPr>
        <w:tc>
          <w:tcPr>
            <w:tcW w:w="11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换热盘管</w:t>
            </w: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盘管布置形式</w:t>
            </w:r>
          </w:p>
        </w:tc>
      </w:tr>
      <w:tr>
        <w:tblPrEx>
          <w:tblCellMar>
            <w:top w:w="0" w:type="dxa"/>
            <w:left w:w="108" w:type="dxa"/>
            <w:bottom w:w="0" w:type="dxa"/>
            <w:right w:w="108" w:type="dxa"/>
          </w:tblCellMar>
        </w:tblPrEx>
        <w:trPr>
          <w:trHeight w:val="300" w:hRule="atLeast"/>
          <w:jc w:val="center"/>
        </w:trPr>
        <w:tc>
          <w:tcPr>
            <w:tcW w:w="11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盘管排数</w:t>
            </w:r>
          </w:p>
        </w:tc>
      </w:tr>
      <w:tr>
        <w:tblPrEx>
          <w:tblCellMar>
            <w:top w:w="0" w:type="dxa"/>
            <w:left w:w="108" w:type="dxa"/>
            <w:bottom w:w="0" w:type="dxa"/>
            <w:right w:w="108" w:type="dxa"/>
          </w:tblCellMar>
        </w:tblPrEx>
        <w:trPr>
          <w:trHeight w:val="300" w:hRule="atLeast"/>
          <w:jc w:val="center"/>
        </w:trPr>
        <w:tc>
          <w:tcPr>
            <w:tcW w:w="11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盘管面积(m</w:t>
            </w:r>
            <w:r>
              <w:rPr>
                <w:rFonts w:hint="eastAsia" w:ascii="宋体" w:hAnsi="宋体" w:cs="宋体"/>
                <w:color w:val="000000" w:themeColor="text1"/>
                <w:kern w:val="0"/>
                <w:szCs w:val="21"/>
                <w:vertAlign w:val="super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00" w:hRule="atLeast"/>
          <w:jc w:val="center"/>
        </w:trPr>
        <w:tc>
          <w:tcPr>
            <w:tcW w:w="11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迎风面积(m</w:t>
            </w:r>
            <w:r>
              <w:rPr>
                <w:rFonts w:hint="eastAsia" w:ascii="宋体" w:hAnsi="宋体" w:cs="宋体"/>
                <w:color w:val="000000" w:themeColor="text1"/>
                <w:kern w:val="0"/>
                <w:szCs w:val="21"/>
                <w:vertAlign w:val="super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00" w:hRule="atLeast"/>
          <w:jc w:val="center"/>
        </w:trPr>
        <w:tc>
          <w:tcPr>
            <w:tcW w:w="11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盘管承压压力（MPa）</w:t>
            </w:r>
          </w:p>
        </w:tc>
      </w:tr>
      <w:tr>
        <w:tblPrEx>
          <w:tblCellMar>
            <w:top w:w="0" w:type="dxa"/>
            <w:left w:w="108" w:type="dxa"/>
            <w:bottom w:w="0" w:type="dxa"/>
            <w:right w:w="108" w:type="dxa"/>
          </w:tblCellMar>
        </w:tblPrEx>
        <w:trPr>
          <w:trHeight w:val="300" w:hRule="atLeast"/>
          <w:jc w:val="center"/>
        </w:trPr>
        <w:tc>
          <w:tcPr>
            <w:tcW w:w="110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000" w:type="dxa"/>
            <w:vMerge w:val="restart"/>
            <w:tcBorders>
              <w:top w:val="single" w:color="auto" w:sz="4" w:space="0"/>
              <w:left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风机</w:t>
            </w: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风机类型</w:t>
            </w:r>
          </w:p>
        </w:tc>
      </w:tr>
      <w:tr>
        <w:tblPrEx>
          <w:tblCellMar>
            <w:top w:w="0" w:type="dxa"/>
            <w:left w:w="108" w:type="dxa"/>
            <w:bottom w:w="0" w:type="dxa"/>
            <w:right w:w="108" w:type="dxa"/>
          </w:tblCellMar>
        </w:tblPrEx>
        <w:trPr>
          <w:trHeight w:val="300" w:hRule="atLeast"/>
          <w:jc w:val="center"/>
        </w:trPr>
        <w:tc>
          <w:tcPr>
            <w:tcW w:w="110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风机数量</w:t>
            </w:r>
          </w:p>
        </w:tc>
      </w:tr>
      <w:tr>
        <w:tblPrEx>
          <w:tblCellMar>
            <w:top w:w="0" w:type="dxa"/>
            <w:left w:w="108" w:type="dxa"/>
            <w:bottom w:w="0" w:type="dxa"/>
            <w:right w:w="108" w:type="dxa"/>
          </w:tblCellMar>
        </w:tblPrEx>
        <w:trPr>
          <w:trHeight w:val="300" w:hRule="atLeast"/>
          <w:jc w:val="center"/>
        </w:trPr>
        <w:tc>
          <w:tcPr>
            <w:tcW w:w="110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单个风机功率(</w:t>
            </w:r>
            <w:r>
              <w:rPr>
                <w:rFonts w:ascii="宋体" w:hAnsi="宋体" w:cs="宋体"/>
                <w:color w:val="000000" w:themeColor="text1"/>
                <w:kern w:val="0"/>
                <w:szCs w:val="21"/>
                <w14:textFill>
                  <w14:solidFill>
                    <w14:schemeClr w14:val="tx1"/>
                  </w14:solidFill>
                </w14:textFill>
              </w:rPr>
              <w:t>W)</w:t>
            </w:r>
          </w:p>
        </w:tc>
      </w:tr>
      <w:tr>
        <w:tblPrEx>
          <w:tblCellMar>
            <w:top w:w="0" w:type="dxa"/>
            <w:left w:w="108" w:type="dxa"/>
            <w:bottom w:w="0" w:type="dxa"/>
            <w:right w:w="108" w:type="dxa"/>
          </w:tblCellMar>
        </w:tblPrEx>
        <w:trPr>
          <w:trHeight w:val="300" w:hRule="atLeast"/>
          <w:jc w:val="center"/>
        </w:trPr>
        <w:tc>
          <w:tcPr>
            <w:tcW w:w="11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单个风机风量(</w:t>
            </w:r>
            <w:r>
              <w:rPr>
                <w:rFonts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vertAlign w:val="superscript"/>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/h)</w:t>
            </w:r>
          </w:p>
        </w:tc>
      </w:tr>
      <w:tr>
        <w:tblPrEx>
          <w:tblCellMar>
            <w:top w:w="0" w:type="dxa"/>
            <w:left w:w="108" w:type="dxa"/>
            <w:bottom w:w="0" w:type="dxa"/>
            <w:right w:w="108" w:type="dxa"/>
          </w:tblCellMar>
        </w:tblPrEx>
        <w:trPr>
          <w:trHeight w:val="300" w:hRule="atLeast"/>
          <w:jc w:val="center"/>
        </w:trPr>
        <w:tc>
          <w:tcPr>
            <w:tcW w:w="11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空气过滤器</w:t>
            </w: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过滤器材质</w:t>
            </w:r>
          </w:p>
        </w:tc>
      </w:tr>
      <w:tr>
        <w:tblPrEx>
          <w:tblCellMar>
            <w:top w:w="0" w:type="dxa"/>
            <w:left w:w="108" w:type="dxa"/>
            <w:bottom w:w="0" w:type="dxa"/>
            <w:right w:w="108" w:type="dxa"/>
          </w:tblCellMar>
        </w:tblPrEx>
        <w:trPr>
          <w:trHeight w:val="300" w:hRule="atLeast"/>
          <w:jc w:val="center"/>
        </w:trPr>
        <w:tc>
          <w:tcPr>
            <w:tcW w:w="11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themeColor="text1"/>
                <w:kern w:val="0"/>
                <w:szCs w:val="21"/>
                <w14:textFill>
                  <w14:solidFill>
                    <w14:schemeClr w14:val="tx1"/>
                  </w14:solidFill>
                </w14:textFill>
              </w:rPr>
            </w:pPr>
          </w:p>
        </w:tc>
        <w:tc>
          <w:tcPr>
            <w:tcW w:w="2440"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过滤器等级</w:t>
            </w:r>
          </w:p>
        </w:tc>
      </w:tr>
      <w:tr>
        <w:tblPrEx>
          <w:tblCellMar>
            <w:top w:w="0" w:type="dxa"/>
            <w:left w:w="108" w:type="dxa"/>
            <w:bottom w:w="0" w:type="dxa"/>
            <w:right w:w="108" w:type="dxa"/>
          </w:tblCellMar>
        </w:tblPrEx>
        <w:trPr>
          <w:trHeight w:val="300" w:hRule="atLeast"/>
          <w:jc w:val="center"/>
        </w:trPr>
        <w:tc>
          <w:tcPr>
            <w:tcW w:w="11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尺寸（面宽x厚x高mm）</w:t>
            </w:r>
          </w:p>
        </w:tc>
      </w:tr>
    </w:tbl>
    <w:p>
      <w:pPr>
        <w:ind w:firstLine="560" w:firstLineChars="200"/>
        <w:jc w:val="left"/>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注1：如为变容量设备，需提供表征容量调节范围（包括但不限于额定转速、最大转速、最小转速，等）及相应工况下的性能指标。</w:t>
      </w:r>
    </w:p>
    <w:p>
      <w:pPr>
        <w:ind w:firstLine="560" w:firstLineChars="20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注2：如装置内有水泵、氟泵等动力及耗能部件，也需要提供相应部件相关性能（参考1</w:t>
      </w:r>
      <w:r>
        <w:rPr>
          <w:rFonts w:ascii="仿宋" w:hAnsi="仿宋" w:eastAsia="仿宋" w:cs="仿宋"/>
          <w:bCs/>
          <w:color w:val="000000" w:themeColor="text1"/>
          <w:kern w:val="0"/>
          <w:sz w:val="28"/>
          <w:szCs w:val="28"/>
          <w14:textFill>
            <w14:solidFill>
              <w14:schemeClr w14:val="tx1"/>
            </w14:solidFill>
          </w14:textFill>
        </w:rPr>
        <w:t>6</w:t>
      </w:r>
      <w:r>
        <w:rPr>
          <w:rFonts w:hint="eastAsia" w:ascii="仿宋" w:hAnsi="仿宋" w:eastAsia="仿宋" w:cs="仿宋"/>
          <w:bCs/>
          <w:color w:val="000000" w:themeColor="text1"/>
          <w:kern w:val="0"/>
          <w:sz w:val="28"/>
          <w:szCs w:val="28"/>
          <w14:textFill>
            <w14:solidFill>
              <w14:schemeClr w14:val="tx1"/>
            </w14:solidFill>
          </w14:textFill>
        </w:rPr>
        <w:t>风机）</w:t>
      </w:r>
    </w:p>
    <w:p>
      <w:pPr>
        <w:ind w:firstLine="560" w:firstLineChars="20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（2）输配系统中动力设备</w:t>
      </w:r>
    </w:p>
    <w:p>
      <w:pPr>
        <w:ind w:firstLine="560" w:firstLineChars="200"/>
        <w:jc w:val="left"/>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输送系统中的动力设备需提供其性能曲线（不同流量下的压头、功率、效率、噪音、等）；如为变容量设备，需提供表征容量调节范围（包括但不限于额定转速、最大转速、最小转速）及相应工况下的性能指标。</w:t>
      </w:r>
    </w:p>
    <w:p>
      <w:pPr>
        <w:ind w:firstLine="560" w:firstLineChars="20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w:t>
      </w:r>
      <w:r>
        <w:rPr>
          <w:rFonts w:ascii="仿宋" w:hAnsi="仿宋" w:eastAsia="仿宋" w:cs="仿宋"/>
          <w:bCs/>
          <w:color w:val="000000" w:themeColor="text1"/>
          <w:kern w:val="0"/>
          <w:sz w:val="28"/>
          <w:szCs w:val="28"/>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）整体式空调末端（空气-空气换热器等）</w:t>
      </w:r>
    </w:p>
    <w:p>
      <w:pPr>
        <w:ind w:firstLine="560" w:firstLineChars="20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整体式空调末端设备应提供其额定工况及表征设备运行范围内的性能参数（室内侧工况和技术参数可参考室内空调末端；室外工况可参考所适应地区的室外环境参数）；应提供室内部分负荷下（如1</w:t>
      </w:r>
      <w:r>
        <w:rPr>
          <w:rFonts w:ascii="仿宋" w:hAnsi="仿宋" w:eastAsia="仿宋" w:cs="仿宋"/>
          <w:bCs/>
          <w:color w:val="000000" w:themeColor="text1"/>
          <w:kern w:val="0"/>
          <w:sz w:val="28"/>
          <w:szCs w:val="28"/>
          <w14:textFill>
            <w14:solidFill>
              <w14:schemeClr w14:val="tx1"/>
            </w14:solidFill>
          </w14:textFill>
        </w:rPr>
        <w:t>00</w:t>
      </w:r>
      <w:r>
        <w:rPr>
          <w:rFonts w:hint="eastAsia" w:ascii="仿宋" w:hAnsi="仿宋" w:eastAsia="仿宋" w:cs="仿宋"/>
          <w:bCs/>
          <w:color w:val="000000" w:themeColor="text1"/>
          <w:kern w:val="0"/>
          <w:sz w:val="28"/>
          <w:szCs w:val="28"/>
          <w14:textFill>
            <w14:solidFill>
              <w14:schemeClr w14:val="tx1"/>
            </w14:solidFill>
          </w14:textFill>
        </w:rPr>
        <w:t>%，7</w:t>
      </w:r>
      <w:r>
        <w:rPr>
          <w:rFonts w:ascii="仿宋" w:hAnsi="仿宋" w:eastAsia="仿宋" w:cs="仿宋"/>
          <w:bCs/>
          <w:color w:val="000000" w:themeColor="text1"/>
          <w:kern w:val="0"/>
          <w:sz w:val="28"/>
          <w:szCs w:val="28"/>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%，5</w:t>
      </w:r>
      <w:r>
        <w:rPr>
          <w:rFonts w:ascii="仿宋" w:hAnsi="仿宋" w:eastAsia="仿宋" w:cs="仿宋"/>
          <w:bCs/>
          <w:color w:val="000000" w:themeColor="text1"/>
          <w:kern w:val="0"/>
          <w:sz w:val="28"/>
          <w:szCs w:val="28"/>
          <w14:textFill>
            <w14:solidFill>
              <w14:schemeClr w14:val="tx1"/>
            </w14:solidFill>
          </w14:textFill>
        </w:rPr>
        <w:t>0</w:t>
      </w:r>
      <w:r>
        <w:rPr>
          <w:rFonts w:hint="eastAsia" w:ascii="仿宋" w:hAnsi="仿宋" w:eastAsia="仿宋" w:cs="仿宋"/>
          <w:bCs/>
          <w:color w:val="000000" w:themeColor="text1"/>
          <w:kern w:val="0"/>
          <w:sz w:val="28"/>
          <w:szCs w:val="28"/>
          <w14:textFill>
            <w14:solidFill>
              <w14:schemeClr w14:val="tx1"/>
            </w14:solidFill>
          </w14:textFill>
        </w:rPr>
        <w:t>%等）的技术参数；如为蒸发冷却设备，需提供相应工况下的耗水量。</w:t>
      </w:r>
    </w:p>
    <w:p>
      <w:pPr>
        <w:ind w:firstLine="560" w:firstLineChars="200"/>
        <w:jc w:val="left"/>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（4）输配系统中的其他设备</w:t>
      </w:r>
    </w:p>
    <w:p>
      <w:pPr>
        <w:ind w:firstLine="560" w:firstLineChars="200"/>
        <w:jc w:val="left"/>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输配系统中的阻力设备（各种阀门等）：应提供其流量压降曲线，可变开度的需提供不同开度下的流量压降曲线；其他表征阻力设备先进性的技术参数。</w:t>
      </w:r>
    </w:p>
    <w:p>
      <w:pPr>
        <w:ind w:firstLine="560" w:firstLineChars="20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输配系统中的换热设备：应提供不同介质流量下及温差下的传热性能与阻力特性；其他表征换热设备性能先进性的技术参数。</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F25F0"/>
    <w:rsid w:val="3101353F"/>
    <w:rsid w:val="7F9F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2022-06-06T00:17:00Z</dcterms:created>
  <dc:creator>hjxwz</dc:creator>
  <cp:lastModifiedBy>诚实可靠的狐狸</cp:lastModifiedBy>
  <dcterms:modified xsi:type="dcterms:W3CDTF">2022-06-06T01:24:56Z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5DEF70355ECC4A3DAAB01699CB45F583</vt:lpwstr>
  </property>
</Properties>
</file>